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left"/>
            </w:pPr>
            <w:r>
              <w:drawing>
                <wp:inline distT="0" distB="0" distL="0" distR="0">
                  <wp:extent cx="1238250" cy="12382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1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360"/>
              <w:bottom w:type="dxa" w:w="100"/>
              <w:right w:type="dxa" w:w="100"/>
            </w:tcMar>
            <w:vAlign w:val="center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1B3A5F"/>
                <w:sz w:val="56"/>
                <w:szCs w:val="56"/>
              </w:rPr>
              <w:t xml:space="preserve">Anna van Dijk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i/>
                <w:iCs/>
                <w:color w:val="C9A961"/>
                <w:sz w:val="26"/>
                <w:szCs w:val="26"/>
              </w:rPr>
              <w:t xml:space="preserve">Finance Manager  ·  10+ jaar ervaring</w:t>
            </w:r>
          </w:p>
          <w:p>
            <w:pPr>
              <w:spacing w:after="50"/>
            </w:pPr>
            <w:r>
              <w:rPr>
                <w:color w:val="1B3A5F"/>
                <w:sz w:val="18"/>
                <w:szCs w:val="18"/>
              </w:rPr>
              <w:t xml:space="preserve">✉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anna.vandijk@email.com</w:t>
            </w:r>
            <w:r>
              <w:rPr>
                <w:color w:val="1B3A5F"/>
                <w:sz w:val="18"/>
                <w:szCs w:val="18"/>
              </w:rPr>
              <w:t xml:space="preserve">      ✆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06-23456789</w:t>
            </w:r>
            <w:r>
              <w:rPr>
                <w:color w:val="1B3A5F"/>
                <w:sz w:val="18"/>
                <w:szCs w:val="18"/>
              </w:rPr>
              <w:t xml:space="preserve">      ⌂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Den Haag</w:t>
            </w:r>
          </w:p>
          <w:p>
            <w:r>
              <w:rPr>
                <w:b/>
                <w:bCs/>
                <w:color w:val="1B3A5F"/>
                <w:sz w:val="18"/>
                <w:szCs w:val="18"/>
              </w:rPr>
              <w:t xml:space="preserve">in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linkedin.com/in/annavandijk</w:t>
            </w:r>
            <w:r>
              <w:rPr>
                <w:color w:val="1B3A5F"/>
                <w:sz w:val="18"/>
                <w:szCs w:val="18"/>
              </w:rPr>
              <w:t xml:space="preserve">      ⏱ </w:t>
            </w:r>
            <w:r>
              <w:rPr>
                <w:rFonts w:ascii="Calibri" w:cs="Calibri" w:eastAsia="Calibri" w:hAnsi="Calibri"/>
                <w:b/>
                <w:bCs/>
                <w:color w:val="C9A961"/>
                <w:sz w:val="18"/>
                <w:szCs w:val="18"/>
              </w:rPr>
              <w:t xml:space="preserve">Beschikbaar per 1 augustus 2026</w:t>
            </w:r>
          </w:p>
        </w:tc>
      </w:tr>
    </w:tbl>
    <w:p>
      <w:pPr>
        <w:spacing w:after="100"/>
      </w:pPr>
      <w:r>
        <w:t xml:space="preserve"/>
      </w:r>
    </w:p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C9A961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1B3A5F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Strategische finance manager met 10+ jaar ervaring in het opzetten en optimaliseren van financiële processen bij groeiende organisaties. Reduceerde rapportagecycli met 60%, leidde implementatie van ERP-systemen, en bouwde finance teams op van 2 naar 9 mensen. Sterk in budgetcontrole, financiële analyses en het vertalen van cijfers naar strategisch advies.</w:t>
      </w:r>
    </w:p>
    <w:p>
      <w:pPr>
        <w:pBdr>
          <w:bottom w:val="single" w:color="C9A961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1B3A5F"/>
          <w:sz w:val="22"/>
          <w:szCs w:val="22"/>
        </w:rPr>
        <w:t xml:space="preserve">WERKERVARING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Finance Manager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1B3A5F"/>
          <w:sz w:val="19"/>
          <w:szCs w:val="19"/>
        </w:rPr>
        <w:t xml:space="preserve">GreenWave Holding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Den Haag  ·  2021 - heden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Verantwoordelijk voor finance afdeling met 9 medewerkers en €85M jaaromzet.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Reduceerde maandafsluiting van 12 naar 5 werkdagen door procesautomatisering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Leidde implementatie van Workday Finance — €380K besparing per jaar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Optimaliseerde working capital management — verbeterde cashflow met €4.2M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Financial Controller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1B3A5F"/>
          <w:sz w:val="19"/>
          <w:szCs w:val="19"/>
        </w:rPr>
        <w:t xml:space="preserve">VitalCorp Nederland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Rotterdam  ·  2017 - 2021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Controller voor business unit met €40M omzet en 250 FTE.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Bouwde finance team op van 2 naar 5 medewerkers in 18 maanden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Leidde IFRS 16 implementatie voor lease-portefeuille van €25M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Ontwikkelde KPI-dashboard dat door directie nog steeds gebruikt wordt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Financial Controller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1B3A5F"/>
          <w:sz w:val="19"/>
          <w:szCs w:val="19"/>
        </w:rPr>
        <w:t xml:space="preserve">Accounting Partners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  ·  2014 - 2017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Verzorgde controlling voor 8 mid-market klanten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Specialiseerde mij in transfer pricing en internationale rapportage</w:t>
      </w:r>
    </w:p>
    <w:p>
      <w:pPr>
        <w:pBdr>
          <w:bottom w:val="single" w:color="C9A961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1B3A5F"/>
          <w:sz w:val="22"/>
          <w:szCs w:val="22"/>
        </w:rPr>
        <w:t xml:space="preserve">OPLEIDING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MSc Accounting &amp; Finance</w:t>
      </w:r>
    </w:p>
    <w:p>
      <w:pPr>
        <w:spacing w:after="100"/>
      </w:pPr>
      <w:r>
        <w:rPr>
          <w:rFonts w:ascii="Calibri" w:cs="Calibri" w:eastAsia="Calibri" w:hAnsi="Calibri"/>
          <w:color w:val="1B3A5F"/>
          <w:sz w:val="19"/>
          <w:szCs w:val="19"/>
        </w:rPr>
        <w:t xml:space="preserve">Erasmus Universiteit Rotterdam  ·  2010 - 2014  ·  Cum Laude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BSc Bedrijfseconomie</w:t>
      </w:r>
    </w:p>
    <w:p>
      <w:pPr>
        <w:spacing w:after="100"/>
      </w:pPr>
      <w:r>
        <w:rPr>
          <w:rFonts w:ascii="Calibri" w:cs="Calibri" w:eastAsia="Calibri" w:hAnsi="Calibri"/>
          <w:color w:val="1B3A5F"/>
          <w:sz w:val="19"/>
          <w:szCs w:val="19"/>
        </w:rPr>
        <w:t xml:space="preserve">Universiteit Utrecht  ·  2007 - 2010</w:t>
      </w:r>
    </w:p>
    <w:p>
      <w:pPr>
        <w:pBdr>
          <w:bottom w:val="single" w:color="C9A961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1B3A5F"/>
          <w:sz w:val="22"/>
          <w:szCs w:val="22"/>
        </w:rPr>
        <w:t xml:space="preserve">CERTIFICERINGEN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Register Accountant (RA) — NBA, 2019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Workday Finance Certified Professional, 2022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IFRS Specialist Programma, 2020</w:t>
      </w:r>
    </w:p>
    <w:p>
      <w:pPr>
        <w:pBdr>
          <w:bottom w:val="single" w:color="C9A961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1B3A5F"/>
          <w:sz w:val="22"/>
          <w:szCs w:val="22"/>
        </w:rPr>
        <w:t xml:space="preserve">VAARDIGHEDEN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Financial Reporting &amp; Analyse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ERP Implementatie (SAP, Workday)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IFRS / Dutch GAAP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Team Leadership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Excel &amp; Power BI Expert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Strategisch Financieel Advies</w:t>
      </w:r>
    </w:p>
    <w:p>
      <w:pPr>
        <w:pBdr>
          <w:bottom w:val="single" w:color="C9A961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1B3A5F"/>
          <w:sz w:val="22"/>
          <w:szCs w:val="22"/>
        </w:rPr>
        <w:t xml:space="preserve">TALEN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Nederlands  Moedertaal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Engels  C2 — Vloeiend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Duits  B2 — Zakelijk</w:t>
      </w:r>
    </w:p>
    <w:sectPr>
      <w:type w:val="continuous"/>
      <w:pgSz w:w="11906" w:h="16838" w:orient="portrait"/>
      <w:pgMar w:top="720" w:right="1080" w:bottom="720" w:left="1080" w:header="708" w:footer="708" w:gutter="0"/>
      <w:pgNumType/>
      <w:cols w:space="480" w:num="2" w:equalWidth="true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▪"/>
      <w:lvlJc w:val="left"/>
      <w:pPr>
        <w:ind w:left="320" w:hanging="220"/>
      </w:pPr>
      <w:rPr>
        <w:color w:val="C9A961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9f3b9e964d93ed7ce82ef4d6327ae6192a038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2026-04-26T17:50:25.813Z</dcterms:created>
  <dcterms:modified xsi:type="dcterms:W3CDTF">2026-04-26T17:50:25.813Z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